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294E0DC4" w:rsidR="004A2857" w:rsidRDefault="0098798D" w:rsidP="00AB3662">
      <w:pPr>
        <w:bidi w:val="0"/>
        <w:jc w:val="center"/>
        <w:rPr>
          <w:rFonts w:asciiTheme="minorBidi" w:hAnsiTheme="minorBidi"/>
          <w:b/>
          <w:bCs/>
        </w:rPr>
      </w:pPr>
      <w:r w:rsidRPr="0098798D">
        <w:rPr>
          <w:rFonts w:asciiTheme="minorBidi" w:hAnsiTheme="minorBidi"/>
          <w:b/>
          <w:bCs/>
        </w:rPr>
        <w:t xml:space="preserve">ID: </w:t>
      </w:r>
      <w:r w:rsidR="00FA228C">
        <w:rPr>
          <w:rFonts w:asciiTheme="minorBidi" w:hAnsiTheme="minorBidi"/>
          <w:b/>
          <w:bCs/>
        </w:rPr>
        <w:t>2</w:t>
      </w:r>
      <w:r w:rsidR="0063238E">
        <w:rPr>
          <w:rFonts w:asciiTheme="minorBidi" w:hAnsiTheme="minorBidi"/>
          <w:b/>
          <w:bCs/>
        </w:rPr>
        <w:t>11</w:t>
      </w:r>
      <w:r>
        <w:rPr>
          <w:rFonts w:asciiTheme="minorBidi" w:hAnsiTheme="minorBidi"/>
          <w:b/>
          <w:bCs/>
        </w:rPr>
        <w:t xml:space="preserve"> </w:t>
      </w:r>
      <w:r w:rsidR="00385234">
        <w:rPr>
          <w:rFonts w:asciiTheme="minorBidi" w:hAnsiTheme="minorBidi"/>
          <w:b/>
          <w:bCs/>
        </w:rPr>
        <w:t>H</w:t>
      </w:r>
    </w:p>
    <w:p w14:paraId="6BAF17DB" w14:textId="77777777" w:rsidR="00E26E89" w:rsidRDefault="00E26E89" w:rsidP="00232452">
      <w:pPr>
        <w:bidi w:val="0"/>
        <w:jc w:val="center"/>
        <w:rPr>
          <w:rFonts w:asciiTheme="minorBidi" w:hAnsiTheme="minorBidi"/>
          <w:b/>
          <w:bCs/>
        </w:rPr>
      </w:pPr>
      <w:r w:rsidRPr="00E26E89">
        <w:rPr>
          <w:rFonts w:asciiTheme="minorBidi" w:hAnsiTheme="minorBidi"/>
          <w:b/>
          <w:bCs/>
        </w:rPr>
        <w:t xml:space="preserve">Energy Storage </w:t>
      </w:r>
    </w:p>
    <w:p w14:paraId="38A81C8A" w14:textId="7FA4ADDE" w:rsidR="0063238E" w:rsidRDefault="0063238E" w:rsidP="00E26E89">
      <w:pPr>
        <w:bidi w:val="0"/>
        <w:jc w:val="center"/>
        <w:rPr>
          <w:rFonts w:asciiTheme="minorBidi" w:hAnsiTheme="minorBidi"/>
          <w:b/>
          <w:bCs/>
        </w:rPr>
      </w:pPr>
      <w:r w:rsidRPr="0063238E">
        <w:rPr>
          <w:rFonts w:asciiTheme="minorBidi" w:hAnsiTheme="minorBidi"/>
          <w:b/>
          <w:bCs/>
        </w:rPr>
        <w:t xml:space="preserve">Promotion of </w:t>
      </w:r>
      <w:r>
        <w:rPr>
          <w:rFonts w:asciiTheme="minorBidi" w:hAnsiTheme="minorBidi"/>
          <w:b/>
          <w:bCs/>
        </w:rPr>
        <w:t>S</w:t>
      </w:r>
      <w:r w:rsidRPr="0063238E">
        <w:rPr>
          <w:rFonts w:asciiTheme="minorBidi" w:hAnsiTheme="minorBidi"/>
          <w:b/>
          <w:bCs/>
        </w:rPr>
        <w:t xml:space="preserve">torage </w:t>
      </w:r>
      <w:r>
        <w:rPr>
          <w:rFonts w:asciiTheme="minorBidi" w:hAnsiTheme="minorBidi"/>
          <w:b/>
          <w:bCs/>
        </w:rPr>
        <w:t>R</w:t>
      </w:r>
      <w:r w:rsidRPr="0063238E">
        <w:rPr>
          <w:rFonts w:asciiTheme="minorBidi" w:hAnsiTheme="minorBidi"/>
          <w:b/>
          <w:bCs/>
        </w:rPr>
        <w:t xml:space="preserve">egulations - Road </w:t>
      </w:r>
      <w:r>
        <w:rPr>
          <w:rFonts w:asciiTheme="minorBidi" w:hAnsiTheme="minorBidi"/>
          <w:b/>
          <w:bCs/>
        </w:rPr>
        <w:t>M</w:t>
      </w:r>
      <w:r w:rsidRPr="0063238E">
        <w:rPr>
          <w:rFonts w:asciiTheme="minorBidi" w:hAnsiTheme="minorBidi"/>
          <w:b/>
          <w:bCs/>
        </w:rPr>
        <w:t xml:space="preserve">ap </w:t>
      </w:r>
    </w:p>
    <w:p w14:paraId="115C5C58" w14:textId="77777777" w:rsidR="0063238E" w:rsidRDefault="0063238E" w:rsidP="00FA228C">
      <w:pPr>
        <w:bidi w:val="0"/>
        <w:jc w:val="center"/>
        <w:rPr>
          <w:rFonts w:asciiTheme="minorBidi" w:hAnsiTheme="minorBidi" w:cs="Arial"/>
          <w:b/>
          <w:bCs/>
        </w:rPr>
      </w:pPr>
      <w:r w:rsidRPr="0063238E">
        <w:rPr>
          <w:rFonts w:asciiTheme="minorBidi" w:hAnsiTheme="minorBidi" w:cs="Arial"/>
          <w:b/>
          <w:bCs/>
          <w:rtl/>
        </w:rPr>
        <w:t>מפת דרכים לקידום אסדרות אגירה</w:t>
      </w:r>
    </w:p>
    <w:p w14:paraId="0C9DA1FA" w14:textId="77777777" w:rsidR="0063238E" w:rsidRDefault="0063238E" w:rsidP="00681B4C">
      <w:pPr>
        <w:bidi w:val="0"/>
        <w:jc w:val="center"/>
        <w:rPr>
          <w:rFonts w:asciiTheme="minorBidi" w:hAnsiTheme="minorBidi"/>
          <w:b/>
          <w:bCs/>
          <w:rtl/>
        </w:rPr>
      </w:pPr>
      <w:r w:rsidRPr="0063238E">
        <w:rPr>
          <w:rFonts w:asciiTheme="minorBidi" w:hAnsiTheme="minorBidi"/>
          <w:b/>
          <w:bCs/>
        </w:rPr>
        <w:t>Omri David</w:t>
      </w:r>
    </w:p>
    <w:p w14:paraId="3D868F5C" w14:textId="250787F0" w:rsidR="00DB4B84" w:rsidRPr="00E14553" w:rsidRDefault="009E03A8" w:rsidP="0063238E">
      <w:pPr>
        <w:bidi w:val="0"/>
        <w:jc w:val="center"/>
        <w:rPr>
          <w:rtl/>
        </w:rPr>
      </w:pPr>
      <w:r>
        <w:rPr>
          <w:rFonts w:asciiTheme="minorBidi" w:hAnsiTheme="minorBidi"/>
        </w:rPr>
        <w:t xml:space="preserve"> </w:t>
      </w:r>
      <w:r w:rsidR="0063238E" w:rsidRPr="0063238E">
        <w:rPr>
          <w:rFonts w:asciiTheme="minorBidi" w:hAnsiTheme="minorBidi"/>
        </w:rPr>
        <w:t>Electricity Authority, Israel</w:t>
      </w:r>
    </w:p>
    <w:p w14:paraId="31419B3F" w14:textId="6B495DF7" w:rsidR="00E14553" w:rsidRPr="00E14553" w:rsidRDefault="00CD0AC9" w:rsidP="00E14553">
      <w:pPr>
        <w:bidi w:val="0"/>
        <w:jc w:val="center"/>
        <w:rPr>
          <w:rFonts w:asciiTheme="minorBidi" w:hAnsiTheme="minorBidi"/>
          <w:rtl/>
        </w:rPr>
      </w:pPr>
      <w:hyperlink r:id="rId4" w:history="1">
        <w:r w:rsidRPr="00CD0AC9">
          <w:rPr>
            <w:rStyle w:val="Hyperlink"/>
            <w:rFonts w:asciiTheme="minorBidi" w:hAnsiTheme="minorBidi"/>
          </w:rPr>
          <w:t>omrida@pua.gov.il</w:t>
        </w:r>
      </w:hyperlink>
      <w:r>
        <w:rPr>
          <w:rFonts w:hint="cs"/>
          <w:rtl/>
        </w:rPr>
        <w:t xml:space="preserve"> </w:t>
      </w:r>
      <w:r w:rsidR="00FA228C">
        <w:t xml:space="preserve"> </w:t>
      </w:r>
      <w:r w:rsidR="00232452">
        <w:rPr>
          <w:rFonts w:hint="cs"/>
          <w:rtl/>
        </w:rPr>
        <w:t xml:space="preserve"> </w:t>
      </w:r>
      <w:r w:rsidRPr="00CD0AC9">
        <w:rPr>
          <w:rFonts w:asciiTheme="minorBidi" w:hAnsiTheme="minorBidi"/>
        </w:rPr>
        <w:t>054-2284171</w:t>
      </w:r>
    </w:p>
    <w:p w14:paraId="0A4A9209" w14:textId="77777777" w:rsidR="0063238E" w:rsidRPr="0063238E" w:rsidRDefault="0063238E" w:rsidP="0063238E">
      <w:pPr>
        <w:rPr>
          <w:rFonts w:asciiTheme="minorBidi" w:hAnsiTheme="minorBidi" w:cs="Arial"/>
          <w:rtl/>
        </w:rPr>
      </w:pPr>
      <w:r w:rsidRPr="0063238E">
        <w:rPr>
          <w:rFonts w:asciiTheme="minorBidi" w:hAnsiTheme="minorBidi" w:cs="Arial"/>
          <w:rtl/>
        </w:rPr>
        <w:t>יכולת אגירה ברשת יכולה לשפר משמעותית את כושר הקיבולת של רשת החשמל שהיא משאב במחסור. מתקני אגירה המשולבים באזורים בהם קיים גודש ברשת בשעות הייצור של המתקנים הסולאריים, יכולים לקלוט את האנרגיה העודפת בשעות הצהריים ולפרוק את האנרגיה בשעות הערב והלילה, כאשר הרשת פנויה יותר. בנוסף לתועלת בהיבט הרשת, מתקני אגירה גם מוסיפים גמישות רבה למערכת החשמל ושילובם תורם רבות ליציבות המערכת המאופיינת בשילוב משמעותי של מתקנים סירוגיים. בין היתר, מתקני האגירה קולטים אנרגיה בשעות הייצור הסולארי ומוסיפים ייצור בשעות הערב וכך מפחיתים את האתגר הנובע משינויים חדים בעקום הביקוש נטו. ביכולתם לתת מענה מהיר לשינויים פתאומיים בעומס, לתת מענה לעודפי ייצור סולארי ולמנוע קטימה ועוד.</w:t>
      </w:r>
    </w:p>
    <w:p w14:paraId="053F3E90" w14:textId="17A69361" w:rsidR="009A6889" w:rsidRDefault="0063238E" w:rsidP="0063238E">
      <w:pPr>
        <w:rPr>
          <w:rFonts w:asciiTheme="minorBidi" w:hAnsiTheme="minorBidi" w:cs="Arial"/>
          <w:rtl/>
        </w:rPr>
      </w:pPr>
      <w:r w:rsidRPr="0063238E">
        <w:rPr>
          <w:rFonts w:asciiTheme="minorBidi" w:hAnsiTheme="minorBidi" w:cs="Arial"/>
          <w:rtl/>
        </w:rPr>
        <w:t>עדכון המש"בים וההחלטה בדבר אסדרת השוק לייצור מבוזר תומכת בין היתר בהקמת מתקני אגירה. בנוסף, בכוונת הרשות לקיים אסדרות נוספות לעידוד מתקני אגירה, בין היתר נמצאים בשימוע הליך תחרותי להקמת מתקני אגירה ברשת ההולכה באזורים ייעודיים ועקרונות להקמה ולתפעול של מתקני אגירה על ידי חברת החשמל.</w:t>
      </w:r>
    </w:p>
    <w:p w14:paraId="6C709C72" w14:textId="4247AD07" w:rsidR="0063238E" w:rsidRPr="00813717" w:rsidRDefault="00345FDC" w:rsidP="00345FDC">
      <w:pPr>
        <w:jc w:val="right"/>
        <w:rPr>
          <w:noProof/>
        </w:rPr>
      </w:pPr>
      <w:r>
        <w:rPr>
          <w:noProof/>
        </w:rPr>
        <w:drawing>
          <wp:inline distT="0" distB="0" distL="0" distR="0" wp14:anchorId="03A8D1C9" wp14:editId="598FA585">
            <wp:extent cx="2111375" cy="2333625"/>
            <wp:effectExtent l="0" t="0" r="317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314" cy="2339084"/>
                    </a:xfrm>
                    <a:prstGeom prst="rect">
                      <a:avLst/>
                    </a:prstGeom>
                    <a:noFill/>
                    <a:ln>
                      <a:noFill/>
                    </a:ln>
                  </pic:spPr>
                </pic:pic>
              </a:graphicData>
            </a:graphic>
          </wp:inline>
        </w:drawing>
      </w:r>
    </w:p>
    <w:p w14:paraId="3084030F" w14:textId="6C45C804" w:rsidR="00D5336B" w:rsidRPr="00D5336B" w:rsidRDefault="00345FDC" w:rsidP="00C64FF0">
      <w:pPr>
        <w:rPr>
          <w:rFonts w:asciiTheme="minorBidi" w:hAnsiTheme="minorBidi" w:cs="Arial"/>
        </w:rPr>
      </w:pPr>
      <w:r w:rsidRPr="00345FDC">
        <w:rPr>
          <w:rFonts w:asciiTheme="minorBidi" w:hAnsiTheme="minorBidi" w:cs="Arial"/>
          <w:rtl/>
        </w:rPr>
        <w:t>עומרי בעל תואר ראשון בכלכלה ותואר שני במנהל עסקים (</w:t>
      </w:r>
      <w:r w:rsidRPr="00345FDC">
        <w:rPr>
          <w:rFonts w:asciiTheme="minorBidi" w:hAnsiTheme="minorBidi" w:cs="Arial"/>
        </w:rPr>
        <w:t>MBA</w:t>
      </w:r>
      <w:r w:rsidRPr="00345FDC">
        <w:rPr>
          <w:rFonts w:asciiTheme="minorBidi" w:hAnsiTheme="minorBidi" w:cs="Arial"/>
          <w:rtl/>
        </w:rPr>
        <w:t>) מהאוניברסיטה העברית. בעל ניסיון בייעוץ כלכלי בתחום האנרגיה. בשנה האחרונה הצטרף לרשות החשמל לתחום האנרגיות המתחדשות. משמש כיום כראש אגף אסדרה בפועל.</w:t>
      </w:r>
    </w:p>
    <w:sectPr w:rsidR="00D5336B" w:rsidRPr="00D5336B"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B5C39"/>
    <w:rsid w:val="001460E3"/>
    <w:rsid w:val="001648E6"/>
    <w:rsid w:val="00217617"/>
    <w:rsid w:val="00232452"/>
    <w:rsid w:val="00282B4B"/>
    <w:rsid w:val="0031570E"/>
    <w:rsid w:val="00320DD2"/>
    <w:rsid w:val="00345FDC"/>
    <w:rsid w:val="00385234"/>
    <w:rsid w:val="00392321"/>
    <w:rsid w:val="003958FA"/>
    <w:rsid w:val="003A3B01"/>
    <w:rsid w:val="004A2857"/>
    <w:rsid w:val="00552637"/>
    <w:rsid w:val="0055722E"/>
    <w:rsid w:val="005E6466"/>
    <w:rsid w:val="0063238E"/>
    <w:rsid w:val="00653F97"/>
    <w:rsid w:val="00681B4C"/>
    <w:rsid w:val="006C027B"/>
    <w:rsid w:val="006E59F8"/>
    <w:rsid w:val="007373E7"/>
    <w:rsid w:val="007A5A12"/>
    <w:rsid w:val="007B0A29"/>
    <w:rsid w:val="00813717"/>
    <w:rsid w:val="00821917"/>
    <w:rsid w:val="008901AB"/>
    <w:rsid w:val="008F04B6"/>
    <w:rsid w:val="0098798D"/>
    <w:rsid w:val="009A19CA"/>
    <w:rsid w:val="009A6889"/>
    <w:rsid w:val="009C6571"/>
    <w:rsid w:val="009D0B50"/>
    <w:rsid w:val="009E03A8"/>
    <w:rsid w:val="00A24E16"/>
    <w:rsid w:val="00AB3662"/>
    <w:rsid w:val="00AB5779"/>
    <w:rsid w:val="00B11A72"/>
    <w:rsid w:val="00B973BB"/>
    <w:rsid w:val="00BC3171"/>
    <w:rsid w:val="00BD4C66"/>
    <w:rsid w:val="00C64FF0"/>
    <w:rsid w:val="00CD0AC9"/>
    <w:rsid w:val="00D5336B"/>
    <w:rsid w:val="00DB0F1E"/>
    <w:rsid w:val="00DB2EB3"/>
    <w:rsid w:val="00DB3CA1"/>
    <w:rsid w:val="00DB4B84"/>
    <w:rsid w:val="00DD3CAA"/>
    <w:rsid w:val="00E14553"/>
    <w:rsid w:val="00E1514D"/>
    <w:rsid w:val="00E26E89"/>
    <w:rsid w:val="00E31F74"/>
    <w:rsid w:val="00E44CFD"/>
    <w:rsid w:val="00E631E5"/>
    <w:rsid w:val="00E805EF"/>
    <w:rsid w:val="00EE2F72"/>
    <w:rsid w:val="00EF62D3"/>
    <w:rsid w:val="00F0267B"/>
    <w:rsid w:val="00F32A4C"/>
    <w:rsid w:val="00F5332F"/>
    <w:rsid w:val="00F5769F"/>
    <w:rsid w:val="00FA228C"/>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omrida@pua.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203</Words>
  <Characters>1162</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44</cp:revision>
  <dcterms:created xsi:type="dcterms:W3CDTF">2020-03-11T18:29:00Z</dcterms:created>
  <dcterms:modified xsi:type="dcterms:W3CDTF">2022-09-28T18:26:00Z</dcterms:modified>
</cp:coreProperties>
</file>